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6031" w14:textId="185AFBC8" w:rsidR="003865F9" w:rsidRDefault="003865F9">
      <w:r>
        <w:t>Honlapra nyilatkozat:</w:t>
      </w:r>
    </w:p>
    <w:p w14:paraId="673ED26D" w14:textId="6D00EF35" w:rsidR="003865F9" w:rsidRPr="003865F9" w:rsidRDefault="003865F9" w:rsidP="003865F9">
      <w:pPr>
        <w:jc w:val="both"/>
      </w:pPr>
      <w:r w:rsidRPr="003865F9">
        <w:t xml:space="preserve">Az elektronikus hírközlési szolgáltatás minőségének az előfizetők és felhasználók védelmével összefüggő követelményeiről szóló 13/2011. (XII. 27.) NMHH rendelet módosításáról szóló 25/2020. (XII. 21.) NMHH rendelettel [a továbbiakban: 25/2020. (XII. 21.) NMHH rendelet] megállapított rendelkezéseit 2021. június 30-ától kell alkalmazni. </w:t>
      </w:r>
    </w:p>
    <w:p w14:paraId="63398696" w14:textId="77777777" w:rsidR="003865F9" w:rsidRDefault="003865F9" w:rsidP="003865F9">
      <w:pPr>
        <w:jc w:val="both"/>
      </w:pPr>
      <w:r w:rsidRPr="003865F9">
        <w:t>A 2021. június 30-án hatályban lévő előfizetői szerződések általános szerződési feltételei – a 25/2020. (XII. 21.) NMHH rendelet által érintett részei tekintetében – 2021. június 30-án e rendelet erejénél fogva módosulnak, erről külön értesítést a szolgáltató az előfizetőnek nem küld.</w:t>
      </w:r>
    </w:p>
    <w:p w14:paraId="701B9934" w14:textId="35F5D95B" w:rsidR="003865F9" w:rsidRPr="003865F9" w:rsidRDefault="003865F9" w:rsidP="003865F9">
      <w:pPr>
        <w:jc w:val="both"/>
      </w:pPr>
      <w:r>
        <w:t>A Szolgáltató az ÁSZF 4.pontjában és a ÁSZF 3. sz. mellékletben részletezi a változásokat.</w:t>
      </w:r>
      <w:r w:rsidRPr="003865F9">
        <w:t xml:space="preserve"> </w:t>
      </w:r>
    </w:p>
    <w:p w14:paraId="6DD15886" w14:textId="7CEE9277" w:rsidR="003865F9" w:rsidRPr="003865F9" w:rsidRDefault="003865F9" w:rsidP="003865F9">
      <w:pPr>
        <w:jc w:val="both"/>
      </w:pPr>
      <w:r w:rsidRPr="003865F9">
        <w:t>A szolgáltató a 25/2020. (XII. 21.) NMHH rendelet szerinti hálózati szolgáltatásminőségi követelményeknek való megfelelés tekintetében e rendelet 8–11.  §-át először a </w:t>
      </w:r>
      <w:r w:rsidRPr="003865F9">
        <w:rPr>
          <w:b/>
          <w:bCs/>
        </w:rPr>
        <w:t>2022. naptári év</w:t>
      </w:r>
      <w:r w:rsidRPr="003865F9">
        <w:t xml:space="preserve"> </w:t>
      </w:r>
      <w:r w:rsidRPr="003865F9">
        <w:rPr>
          <w:b/>
          <w:bCs/>
        </w:rPr>
        <w:t>vonatkozásában teljesíti</w:t>
      </w:r>
      <w:r w:rsidRPr="003865F9">
        <w:t xml:space="preserve">, melyről a tanúsítást 2023. február 28-ig nyújtja be a Hatóságnak. </w:t>
      </w:r>
    </w:p>
    <w:p w14:paraId="133DF79B" w14:textId="6775CD39" w:rsidR="003865F9" w:rsidRPr="003865F9" w:rsidRDefault="003865F9" w:rsidP="003865F9">
      <w:pPr>
        <w:jc w:val="both"/>
      </w:pPr>
      <w:bookmarkStart w:id="0" w:name="_Hlk71032817"/>
      <w:r w:rsidRPr="003865F9">
        <w:t xml:space="preserve">A szolgáltatónak 2021. június 30-tól legalább 24 hónapig elérhetően a honlapján fel kell tüntetnie: </w:t>
      </w:r>
    </w:p>
    <w:p w14:paraId="4B50B094" w14:textId="5AA86C78" w:rsidR="003865F9" w:rsidRPr="003865F9" w:rsidRDefault="003865F9" w:rsidP="003865F9">
      <w:pPr>
        <w:jc w:val="both"/>
      </w:pPr>
      <w:r w:rsidRPr="003865F9">
        <w:t xml:space="preserve">a) a 25/2020. (XII. 21.) NMHH rendelet alkalmazását megelőzően kötött, hatályos, határozott és határozatlan idejű előfizetői szerződés módosulásával kapcsolatos információkat és a módosulás időpontja 2021.07.01.-től, a teljesítés vizsgálata 2020.01.01-től indul. </w:t>
      </w:r>
    </w:p>
    <w:p w14:paraId="7192EB3D" w14:textId="2D4EF66C" w:rsidR="003865F9" w:rsidRPr="003865F9" w:rsidRDefault="003865F9" w:rsidP="003865F9">
      <w:pPr>
        <w:jc w:val="both"/>
      </w:pPr>
      <w:r w:rsidRPr="003865F9">
        <w:t xml:space="preserve">b) a módosulás az internet-hozzáférési szolgáltatás sebességére a 25/2020. (XII. 21.) NMHH rendeletben előírt új célértékek miatt vált szükségessé; </w:t>
      </w:r>
    </w:p>
    <w:p w14:paraId="2C577C52" w14:textId="4728F2A7" w:rsidR="003865F9" w:rsidRPr="003865F9" w:rsidRDefault="003865F9" w:rsidP="003865F9">
      <w:pPr>
        <w:jc w:val="both"/>
      </w:pPr>
      <w:r w:rsidRPr="003865F9">
        <w:t xml:space="preserve">c) a 25/2020. (XII. 21.) NMHH rendelet alapján újonnan bevezetett célértékekre vonatkozóan, a szolgáltató a célértékek teljesítését vizsgálja és azok teljesítéséért a rendeletben foglaltak szerint felel; </w:t>
      </w:r>
    </w:p>
    <w:p w14:paraId="334924B1" w14:textId="2FD178C5" w:rsidR="003865F9" w:rsidRPr="003865F9" w:rsidRDefault="003865F9" w:rsidP="003865F9">
      <w:pPr>
        <w:jc w:val="both"/>
      </w:pPr>
      <w:r w:rsidRPr="003865F9">
        <w:t>d) a </w:t>
      </w:r>
      <w:r>
        <w:t xml:space="preserve">rendelet </w:t>
      </w:r>
      <w:r w:rsidRPr="003865F9">
        <w:t>3. melléklet „A” és „B” táblázatának elérhetőség</w:t>
      </w:r>
      <w:bookmarkEnd w:id="0"/>
      <w:r>
        <w:t>e, ÁSZF 3. sz. melléklete.</w:t>
      </w:r>
    </w:p>
    <w:p w14:paraId="45C5FC43" w14:textId="171714FC" w:rsidR="003865F9" w:rsidRDefault="003865F9">
      <w:r>
        <w:t>2021.06.30.</w:t>
      </w:r>
    </w:p>
    <w:sectPr w:rsidR="0038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F9"/>
    <w:rsid w:val="00342D7E"/>
    <w:rsid w:val="003865F9"/>
    <w:rsid w:val="00500B3C"/>
    <w:rsid w:val="005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A827"/>
  <w15:chartTrackingRefBased/>
  <w15:docId w15:val="{78F38D7F-5A82-4F40-B9BC-AAA23F2E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00B3C"/>
    <w:pPr>
      <w:keepNext/>
      <w:keepLines/>
      <w:spacing w:before="240" w:after="0"/>
      <w:outlineLvl w:val="0"/>
    </w:pPr>
    <w:rPr>
      <w:rFonts w:ascii="Tahoma" w:eastAsia="Times New Roman" w:hAnsi="Tahoma" w:cstheme="majorBidi"/>
      <w:b/>
      <w:color w:val="262626" w:themeColor="text1" w:themeTint="D9"/>
      <w:sz w:val="20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500B3C"/>
    <w:pPr>
      <w:keepNext/>
      <w:keepLines/>
      <w:spacing w:before="40" w:after="0"/>
      <w:outlineLvl w:val="2"/>
    </w:pPr>
    <w:rPr>
      <w:rFonts w:ascii="Tahoma" w:eastAsiaTheme="majorEastAsia" w:hAnsi="Tahoma" w:cstheme="majorBidi"/>
      <w:i/>
      <w:color w:val="0D0D0D" w:themeColor="text1" w:themeTint="F2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0B3C"/>
    <w:rPr>
      <w:rFonts w:ascii="Tahoma" w:eastAsia="Times New Roman" w:hAnsi="Tahoma" w:cstheme="majorBidi"/>
      <w:b/>
      <w:color w:val="262626" w:themeColor="text1" w:themeTint="D9"/>
      <w:sz w:val="20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00B3C"/>
    <w:rPr>
      <w:rFonts w:ascii="Tahoma" w:eastAsiaTheme="majorEastAsia" w:hAnsi="Tahoma" w:cstheme="majorBidi"/>
      <w:i/>
      <w:color w:val="0D0D0D" w:themeColor="text1" w:themeTint="F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Szabó</dc:creator>
  <cp:keywords/>
  <dc:description/>
  <cp:lastModifiedBy>István Szabó</cp:lastModifiedBy>
  <cp:revision>2</cp:revision>
  <dcterms:created xsi:type="dcterms:W3CDTF">2021-06-03T14:19:00Z</dcterms:created>
  <dcterms:modified xsi:type="dcterms:W3CDTF">2021-06-03T14:19:00Z</dcterms:modified>
</cp:coreProperties>
</file>